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62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Par319"/>
      <w:bookmarkStart w:id="1" w:name="_GoBack"/>
      <w:bookmarkEnd w:id="0"/>
      <w:bookmarkEnd w:id="1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73362">
        <w:rPr>
          <w:rFonts w:ascii="Times New Roman" w:hAnsi="Times New Roman"/>
          <w:b/>
          <w:sz w:val="28"/>
          <w:szCs w:val="28"/>
        </w:rPr>
        <w:t>СЕЛЬСКОГО П</w:t>
      </w:r>
      <w:r w:rsidR="00C03B54">
        <w:rPr>
          <w:rFonts w:ascii="Times New Roman" w:hAnsi="Times New Roman"/>
          <w:b/>
          <w:sz w:val="28"/>
          <w:szCs w:val="28"/>
        </w:rPr>
        <w:t>О</w:t>
      </w:r>
      <w:r w:rsidR="00273362">
        <w:rPr>
          <w:rFonts w:ascii="Times New Roman" w:hAnsi="Times New Roman"/>
          <w:b/>
          <w:sz w:val="28"/>
          <w:szCs w:val="28"/>
        </w:rPr>
        <w:t xml:space="preserve">СЕЛЕНИЯ </w:t>
      </w:r>
      <w:r w:rsidR="00F85AD7">
        <w:rPr>
          <w:rFonts w:ascii="Times New Roman" w:hAnsi="Times New Roman"/>
          <w:b/>
          <w:sz w:val="28"/>
          <w:szCs w:val="28"/>
        </w:rPr>
        <w:t>НОВОБОРСКОЕ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D64A6" w:rsidRDefault="00107D78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ED64A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85AD7">
        <w:rPr>
          <w:rFonts w:ascii="Times New Roman" w:hAnsi="Times New Roman"/>
          <w:b/>
          <w:sz w:val="28"/>
          <w:szCs w:val="28"/>
        </w:rPr>
        <w:t xml:space="preserve">15.12.2023г.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F85AD7">
        <w:rPr>
          <w:rFonts w:ascii="Times New Roman" w:hAnsi="Times New Roman"/>
          <w:b/>
          <w:sz w:val="28"/>
          <w:szCs w:val="28"/>
        </w:rPr>
        <w:t xml:space="preserve"> 68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4ADA">
        <w:rPr>
          <w:rFonts w:ascii="Times New Roman" w:hAnsi="Times New Roman" w:cs="Times New Roman"/>
          <w:sz w:val="28"/>
          <w:szCs w:val="28"/>
        </w:rPr>
        <w:t>Новоборское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4ADA">
        <w:rPr>
          <w:rFonts w:ascii="Times New Roman" w:hAnsi="Times New Roman" w:cs="Times New Roman"/>
          <w:sz w:val="28"/>
          <w:szCs w:val="28"/>
        </w:rPr>
        <w:t>Новоборское</w:t>
      </w:r>
      <w:r w:rsidR="00674D06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F85AD7" w:rsidRPr="00F85AD7">
        <w:rPr>
          <w:sz w:val="28"/>
          <w:szCs w:val="28"/>
        </w:rPr>
        <w:t>Новоборское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от </w:t>
      </w:r>
      <w:r w:rsidR="00A870B2">
        <w:rPr>
          <w:sz w:val="28"/>
          <w:szCs w:val="28"/>
        </w:rPr>
        <w:t>26.02.2018г.</w:t>
      </w:r>
      <w:r w:rsidR="00101DF8">
        <w:rPr>
          <w:sz w:val="28"/>
          <w:szCs w:val="28"/>
        </w:rPr>
        <w:t xml:space="preserve"> №</w:t>
      </w:r>
      <w:r w:rsidR="00A870B2">
        <w:rPr>
          <w:sz w:val="28"/>
          <w:szCs w:val="28"/>
        </w:rPr>
        <w:t xml:space="preserve"> 10 </w:t>
      </w:r>
      <w:r w:rsidR="00101DF8">
        <w:rPr>
          <w:sz w:val="28"/>
          <w:szCs w:val="28"/>
        </w:rPr>
        <w:t>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 xml:space="preserve">решений администрации сельского поселения </w:t>
      </w:r>
      <w:r w:rsidR="00F85AD7" w:rsidRPr="00F85AD7">
        <w:rPr>
          <w:sz w:val="28"/>
          <w:szCs w:val="28"/>
        </w:rPr>
        <w:t>Новоборское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F85AD7" w:rsidRPr="00F85AD7">
        <w:rPr>
          <w:sz w:val="28"/>
          <w:szCs w:val="28"/>
        </w:rPr>
        <w:t>Новоборское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F85AD7" w:rsidRPr="00F85AD7">
        <w:rPr>
          <w:sz w:val="28"/>
          <w:szCs w:val="28"/>
        </w:rPr>
        <w:t>Новоборское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5AD7" w:rsidRPr="00F85AD7">
        <w:rPr>
          <w:rFonts w:ascii="Times New Roman" w:hAnsi="Times New Roman"/>
          <w:sz w:val="28"/>
          <w:szCs w:val="28"/>
          <w:lang w:eastAsia="en-US"/>
        </w:rPr>
        <w:t>Новоборское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lastRenderedPageBreak/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5AD7" w:rsidRPr="00F85AD7">
        <w:rPr>
          <w:rFonts w:ascii="Times New Roman" w:hAnsi="Times New Roman"/>
          <w:sz w:val="28"/>
          <w:szCs w:val="28"/>
          <w:lang w:eastAsia="en-US"/>
        </w:rPr>
        <w:t>Новоборское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F85AD7" w:rsidRPr="00F85AD7">
        <w:rPr>
          <w:rFonts w:ascii="Times New Roman" w:hAnsi="Times New Roman"/>
          <w:sz w:val="28"/>
          <w:szCs w:val="28"/>
          <w:lang w:eastAsia="en-US"/>
        </w:rPr>
        <w:t>Новоборское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5AD7" w:rsidRPr="00F85AD7">
        <w:rPr>
          <w:rFonts w:ascii="Times New Roman" w:hAnsi="Times New Roman"/>
          <w:sz w:val="28"/>
          <w:szCs w:val="28"/>
          <w:lang w:eastAsia="en-US"/>
        </w:rPr>
        <w:t>Новоборское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5AD7" w:rsidRPr="00F85AD7">
        <w:rPr>
          <w:rFonts w:ascii="Times New Roman" w:hAnsi="Times New Roman"/>
          <w:sz w:val="28"/>
          <w:szCs w:val="28"/>
          <w:lang w:eastAsia="en-US"/>
        </w:rPr>
        <w:t>Новоборское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5AD7" w:rsidRPr="00F85AD7">
        <w:rPr>
          <w:rFonts w:ascii="Times New Roman" w:hAnsi="Times New Roman"/>
          <w:sz w:val="28"/>
          <w:szCs w:val="28"/>
          <w:lang w:eastAsia="en-US"/>
        </w:rPr>
        <w:t>Новоборское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101DF8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F85AD7" w:rsidRPr="00F85AD7">
              <w:rPr>
                <w:rFonts w:ascii="Times New Roman" w:hAnsi="Times New Roman"/>
                <w:sz w:val="28"/>
                <w:szCs w:val="28"/>
                <w:lang w:eastAsia="en-US"/>
              </w:rPr>
              <w:t>Новоборское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Default="00F85AD7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Климина Н.Н.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F85AD7" w:rsidRPr="00F85AD7">
        <w:rPr>
          <w:sz w:val="28"/>
          <w:szCs w:val="28"/>
        </w:rPr>
        <w:t>Новоборское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F85AD7">
        <w:rPr>
          <w:color w:val="000000"/>
          <w:sz w:val="28"/>
          <w:szCs w:val="28"/>
        </w:rPr>
        <w:t>15</w:t>
      </w:r>
      <w:r w:rsidRPr="00ED64A6">
        <w:rPr>
          <w:color w:val="000000"/>
          <w:sz w:val="28"/>
          <w:szCs w:val="28"/>
        </w:rPr>
        <w:t>»</w:t>
      </w:r>
      <w:r w:rsidR="00F85AD7">
        <w:rPr>
          <w:color w:val="000000"/>
          <w:sz w:val="28"/>
          <w:szCs w:val="28"/>
        </w:rPr>
        <w:t xml:space="preserve"> декабря </w:t>
      </w:r>
      <w:r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Pr="00ED64A6">
        <w:rPr>
          <w:color w:val="000000"/>
          <w:sz w:val="28"/>
          <w:szCs w:val="28"/>
        </w:rPr>
        <w:t>г. №</w:t>
      </w:r>
      <w:r w:rsidR="00F85AD7">
        <w:rPr>
          <w:color w:val="000000"/>
          <w:sz w:val="28"/>
          <w:szCs w:val="28"/>
        </w:rPr>
        <w:t xml:space="preserve"> 68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F85AD7" w:rsidRPr="00F85AD7">
        <w:rPr>
          <w:b/>
          <w:sz w:val="28"/>
          <w:szCs w:val="28"/>
        </w:rPr>
        <w:t>Новоборское</w:t>
      </w:r>
      <w:r w:rsidR="002A6D8D" w:rsidRPr="00F85AD7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 xml:space="preserve">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F85AD7">
        <w:rPr>
          <w:color w:val="000000"/>
          <w:sz w:val="28"/>
          <w:szCs w:val="28"/>
        </w:rPr>
        <w:t>Новоборское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85AD7" w:rsidRPr="00F85AD7">
        <w:rPr>
          <w:rFonts w:ascii="Times New Roman" w:hAnsi="Times New Roman" w:cs="Times New Roman"/>
          <w:sz w:val="28"/>
          <w:szCs w:val="28"/>
          <w:lang w:eastAsia="en-US"/>
        </w:rPr>
        <w:t>Новоборское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85AD7" w:rsidRPr="00F85AD7">
        <w:rPr>
          <w:rFonts w:ascii="Times New Roman" w:hAnsi="Times New Roman" w:cs="Times New Roman"/>
          <w:sz w:val="28"/>
          <w:szCs w:val="28"/>
          <w:lang w:eastAsia="en-US"/>
        </w:rPr>
        <w:t>Новоборское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F85AD7" w:rsidRPr="00F85AD7">
        <w:rPr>
          <w:sz w:val="28"/>
          <w:szCs w:val="28"/>
        </w:rPr>
        <w:t>Новоборское</w:t>
      </w:r>
      <w:r w:rsidRPr="009E6DCA">
        <w:rPr>
          <w:bCs/>
          <w:sz w:val="28"/>
          <w:szCs w:val="28"/>
        </w:rPr>
        <w:t xml:space="preserve">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A870B2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</w:t>
      </w:r>
      <w:r w:rsidRPr="00A870B2">
        <w:rPr>
          <w:color w:val="000000"/>
          <w:sz w:val="28"/>
          <w:szCs w:val="28"/>
        </w:rPr>
        <w:t>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870B2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A870B2">
        <w:rPr>
          <w:sz w:val="28"/>
          <w:szCs w:val="28"/>
        </w:rPr>
        <w:t>(</w:t>
      </w:r>
      <w:hyperlink r:id="rId10" w:history="1">
        <w:r w:rsidR="00F85AD7" w:rsidRPr="00A870B2">
          <w:rPr>
            <w:rStyle w:val="a6"/>
            <w:sz w:val="28"/>
            <w:szCs w:val="28"/>
            <w:lang w:val="en-US"/>
          </w:rPr>
          <w:t>http</w:t>
        </w:r>
        <w:r w:rsidR="00F85AD7" w:rsidRPr="00A870B2">
          <w:rPr>
            <w:rStyle w:val="a6"/>
            <w:sz w:val="28"/>
            <w:szCs w:val="28"/>
          </w:rPr>
          <w:t>://</w:t>
        </w:r>
        <w:r w:rsidR="00F85AD7" w:rsidRPr="00A870B2">
          <w:rPr>
            <w:rStyle w:val="a6"/>
            <w:sz w:val="28"/>
            <w:szCs w:val="28"/>
            <w:lang w:val="en-US"/>
          </w:rPr>
          <w:t>adm</w:t>
        </w:r>
        <w:r w:rsidR="00F85AD7" w:rsidRPr="00A870B2">
          <w:rPr>
            <w:rStyle w:val="a6"/>
            <w:sz w:val="28"/>
            <w:szCs w:val="28"/>
          </w:rPr>
          <w:t>-</w:t>
        </w:r>
        <w:r w:rsidR="00F85AD7" w:rsidRPr="00A870B2">
          <w:rPr>
            <w:rStyle w:val="a6"/>
            <w:sz w:val="28"/>
            <w:szCs w:val="28"/>
            <w:lang w:val="en-US"/>
          </w:rPr>
          <w:t>borraion</w:t>
        </w:r>
        <w:r w:rsidR="00F85AD7" w:rsidRPr="00A870B2">
          <w:rPr>
            <w:rStyle w:val="a6"/>
            <w:sz w:val="28"/>
            <w:szCs w:val="28"/>
          </w:rPr>
          <w:t>.</w:t>
        </w:r>
        <w:r w:rsidR="00F85AD7" w:rsidRPr="00A870B2">
          <w:rPr>
            <w:rStyle w:val="a6"/>
            <w:sz w:val="28"/>
            <w:szCs w:val="28"/>
            <w:lang w:val="en-US"/>
          </w:rPr>
          <w:t>ru</w:t>
        </w:r>
      </w:hyperlink>
      <w:r w:rsidR="00F85AD7" w:rsidRPr="00A870B2">
        <w:rPr>
          <w:color w:val="000000"/>
          <w:sz w:val="28"/>
          <w:szCs w:val="28"/>
        </w:rPr>
        <w:t xml:space="preserve"> в разделе с.п.Новоборское</w:t>
      </w:r>
      <w:r w:rsidRPr="00A870B2">
        <w:rPr>
          <w:color w:val="000000"/>
          <w:sz w:val="28"/>
          <w:szCs w:val="28"/>
        </w:rPr>
        <w:t>);</w:t>
      </w:r>
      <w:hyperlink r:id="rId11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2" w:name="_Hlk79013065"/>
      <w:r w:rsidRPr="00681925">
        <w:rPr>
          <w:color w:val="000000"/>
          <w:sz w:val="28"/>
        </w:rPr>
        <w:t xml:space="preserve">региональном портале, </w:t>
      </w:r>
      <w:bookmarkEnd w:id="2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F85AD7" w:rsidRPr="00F85AD7">
        <w:rPr>
          <w:sz w:val="28"/>
          <w:szCs w:val="28"/>
        </w:rPr>
        <w:t>Новоборское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__________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 xml:space="preserve"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2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3" w:name="P334"/>
      <w:bookmarkEnd w:id="3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F85AD7" w:rsidRPr="00F85AD7">
        <w:rPr>
          <w:rFonts w:ascii="Times New Roman" w:hAnsi="Times New Roman" w:cs="Times New Roman"/>
          <w:sz w:val="28"/>
          <w:szCs w:val="28"/>
          <w:lang w:eastAsia="en-US"/>
        </w:rPr>
        <w:t>Новоборское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3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4" w:name="P345"/>
      <w:bookmarkEnd w:id="4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F85AD7" w:rsidRPr="00F85AD7">
        <w:rPr>
          <w:sz w:val="28"/>
          <w:szCs w:val="28"/>
        </w:rPr>
        <w:t>Новоборское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4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5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5" w:name="P346"/>
      <w:bookmarkEnd w:id="5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6" w:name="P347"/>
      <w:bookmarkEnd w:id="6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7" w:name="P348"/>
      <w:bookmarkEnd w:id="7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F85AD7" w:rsidRPr="00F85AD7">
        <w:rPr>
          <w:sz w:val="28"/>
          <w:szCs w:val="28"/>
        </w:rPr>
        <w:t>Новоборское</w:t>
      </w:r>
      <w:r w:rsidR="00F85AD7">
        <w:rPr>
          <w:sz w:val="28"/>
          <w:szCs w:val="28"/>
        </w:rPr>
        <w:t xml:space="preserve"> </w:t>
      </w:r>
      <w:r w:rsidR="00A956E5" w:rsidRPr="00A956E5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F85AD7" w:rsidRPr="00F85AD7">
        <w:rPr>
          <w:sz w:val="28"/>
          <w:szCs w:val="28"/>
        </w:rPr>
        <w:t>Новоборское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882EB6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D7ED2" w:rsidRDefault="006D7ED2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D7ED2" w:rsidRDefault="006D7ED2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D7ED2" w:rsidRDefault="006D7ED2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D7ED2" w:rsidRDefault="006D7ED2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D7ED2" w:rsidRDefault="006D7ED2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D7ED2" w:rsidRDefault="006D7ED2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531DCA">
        <w:t xml:space="preserve"> Новоборское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 w:rsidRPr="00531DCA">
        <w:t xml:space="preserve"> Новоборское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>
        <w:t xml:space="preserve"> </w:t>
      </w:r>
      <w:r w:rsidR="00531DCA" w:rsidRPr="00531DCA">
        <w:t>Новоборское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>
        <w:t xml:space="preserve"> </w:t>
      </w:r>
      <w:r w:rsidR="00531DCA" w:rsidRPr="00531DCA">
        <w:t>Новоборское</w:t>
      </w:r>
      <w:r w:rsidR="00531DCA">
        <w:t xml:space="preserve"> 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8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>
        <w:t xml:space="preserve"> </w:t>
      </w:r>
      <w:r w:rsidR="00531DCA" w:rsidRPr="00531DCA">
        <w:t>Новоборское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>
        <w:t xml:space="preserve"> </w:t>
      </w:r>
      <w:r w:rsidR="00531DCA" w:rsidRPr="00531DCA">
        <w:t>Новоборское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>
        <w:t xml:space="preserve"> </w:t>
      </w:r>
      <w:r w:rsidR="00531DCA" w:rsidRPr="00531DCA">
        <w:t>Новоборское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31DCA">
        <w:rPr>
          <w:rStyle w:val="FontStyle53"/>
          <w:b/>
        </w:rPr>
        <w:t xml:space="preserve"> </w:t>
      </w:r>
      <w:r w:rsidR="00531DCA" w:rsidRPr="00531DCA">
        <w:rPr>
          <w:rFonts w:eastAsia="Times New Roman"/>
          <w:b/>
          <w:sz w:val="28"/>
          <w:szCs w:val="28"/>
          <w:lang w:eastAsia="en-US"/>
        </w:rPr>
        <w:t>Новоборское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31DCA" w:rsidRPr="00531DCA">
        <w:rPr>
          <w:sz w:val="28"/>
          <w:szCs w:val="28"/>
        </w:rPr>
        <w:t>Новоборское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531DCA" w:rsidRPr="00531DCA">
        <w:rPr>
          <w:sz w:val="28"/>
          <w:szCs w:val="28"/>
        </w:rPr>
        <w:t>Новоборское</w:t>
      </w:r>
      <w:r w:rsidR="00531DCA">
        <w:rPr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31DCA">
        <w:rPr>
          <w:rStyle w:val="FontStyle53"/>
          <w:sz w:val="20"/>
          <w:szCs w:val="20"/>
        </w:rPr>
        <w:t>Климина Н.Н.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</w:t>
      </w:r>
      <w:r w:rsidR="00E05807">
        <w:rPr>
          <w:rFonts w:eastAsiaTheme="minorHAnsi"/>
          <w:sz w:val="28"/>
          <w:szCs w:val="28"/>
        </w:rPr>
        <w:t>Самарская область, Борский район, поселок Новоборский, переулок Строителей д.3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531DCA">
        <w:rPr>
          <w:rStyle w:val="FontStyle53"/>
        </w:rPr>
        <w:t xml:space="preserve"> оставляю за собой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531DCA">
        <w:rPr>
          <w:rStyle w:val="FontStyle53"/>
        </w:rPr>
        <w:t xml:space="preserve">                                            Климина Н.Н.</w:t>
      </w:r>
    </w:p>
    <w:p w:rsidR="009A32B2" w:rsidRDefault="00531DCA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531DCA">
        <w:rPr>
          <w:rFonts w:eastAsia="Times New Roman"/>
          <w:sz w:val="28"/>
          <w:szCs w:val="28"/>
          <w:lang w:eastAsia="en-US"/>
        </w:rPr>
        <w:t>Новоборское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531DCA" w:rsidRDefault="00531DC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31DCA">
        <w:t xml:space="preserve"> </w:t>
      </w:r>
      <w:r w:rsidR="00531DCA" w:rsidRPr="00531DCA">
        <w:t>Новоборское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31DCA">
        <w:rPr>
          <w:rStyle w:val="FontStyle53"/>
          <w:b/>
        </w:rPr>
        <w:t xml:space="preserve"> </w:t>
      </w:r>
      <w:r w:rsidR="00531DCA" w:rsidRPr="00531DCA">
        <w:rPr>
          <w:rFonts w:eastAsia="Times New Roman"/>
          <w:b/>
          <w:sz w:val="28"/>
          <w:szCs w:val="28"/>
          <w:lang w:eastAsia="en-US"/>
        </w:rPr>
        <w:t>Новоборское</w:t>
      </w:r>
      <w:r w:rsidR="00531DCA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31DCA" w:rsidRPr="00531DCA">
        <w:rPr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31DCA" w:rsidRPr="00531DCA">
        <w:rPr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531DCA" w:rsidRPr="00531DCA">
        <w:rPr>
          <w:sz w:val="28"/>
          <w:szCs w:val="28"/>
        </w:rPr>
        <w:t>Новоборское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</w:t>
      </w:r>
      <w:r w:rsidR="00531DCA">
        <w:rPr>
          <w:rFonts w:eastAsiaTheme="minorHAnsi"/>
          <w:sz w:val="28"/>
          <w:szCs w:val="28"/>
        </w:rPr>
        <w:t>Самарская область, Борский район, поселок Новоборский, переулок Строителей д.3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31DCA" w:rsidRPr="00531DCA">
        <w:rPr>
          <w:rFonts w:eastAsia="Times New Roman"/>
          <w:sz w:val="28"/>
          <w:szCs w:val="28"/>
          <w:lang w:eastAsia="en-US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</w:t>
      </w:r>
      <w:r w:rsidR="00531DCA">
        <w:rPr>
          <w:rStyle w:val="FontStyle53"/>
        </w:rPr>
        <w:t>оставляю за собой</w:t>
      </w:r>
      <w:r>
        <w:rPr>
          <w:rStyle w:val="FontStyle53"/>
        </w:rPr>
        <w:t>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Глава сельского </w:t>
      </w:r>
      <w:r w:rsidRPr="00531DCA">
        <w:rPr>
          <w:rStyle w:val="FontStyle53"/>
        </w:rPr>
        <w:t>поселения</w:t>
      </w:r>
      <w:r w:rsidR="00531DCA" w:rsidRPr="00531DCA">
        <w:rPr>
          <w:rStyle w:val="FontStyle53"/>
        </w:rPr>
        <w:t xml:space="preserve">                                         Климина Н.Н.</w:t>
      </w:r>
    </w:p>
    <w:p w:rsidR="009A32B2" w:rsidRDefault="00531DCA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531DCA">
        <w:rPr>
          <w:rFonts w:eastAsia="Times New Roman"/>
          <w:sz w:val="28"/>
          <w:szCs w:val="28"/>
          <w:lang w:eastAsia="en-US"/>
        </w:rPr>
        <w:t>Новоборское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lastRenderedPageBreak/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поселения_____________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E05807">
        <w:rPr>
          <w:rStyle w:val="FontStyle53"/>
          <w:b/>
        </w:rPr>
        <w:t xml:space="preserve"> Новоборское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E05807">
        <w:rPr>
          <w:rFonts w:eastAsiaTheme="minorHAnsi"/>
          <w:sz w:val="28"/>
          <w:szCs w:val="28"/>
        </w:rPr>
        <w:t xml:space="preserve">Новоборское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</w:t>
      </w:r>
      <w:r w:rsidRPr="0079463C">
        <w:rPr>
          <w:rFonts w:eastAsiaTheme="minorHAnsi"/>
          <w:sz w:val="28"/>
          <w:szCs w:val="28"/>
        </w:rPr>
        <w:lastRenderedPageBreak/>
        <w:t>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</w:t>
      </w:r>
      <w:r w:rsidR="00E05807">
        <w:rPr>
          <w:rStyle w:val="FontStyle53"/>
        </w:rPr>
        <w:t>оставляю за собой</w:t>
      </w:r>
      <w:r>
        <w:rPr>
          <w:rStyle w:val="FontStyle53"/>
        </w:rPr>
        <w:t>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E05807">
        <w:rPr>
          <w:rStyle w:val="FontStyle53"/>
        </w:rPr>
        <w:t xml:space="preserve">                                   Климина Н.Н.</w:t>
      </w:r>
    </w:p>
    <w:p w:rsidR="004A5203" w:rsidRDefault="00E05807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Новоборское</w:t>
      </w:r>
      <w:r w:rsidR="004A5203">
        <w:rPr>
          <w:rStyle w:val="FontStyle53"/>
        </w:rPr>
        <w:t xml:space="preserve">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E05807" w:rsidRDefault="00E05807" w:rsidP="002C4E9B">
      <w:pPr>
        <w:autoSpaceDE w:val="0"/>
        <w:autoSpaceDN w:val="0"/>
        <w:adjustRightInd w:val="0"/>
        <w:jc w:val="right"/>
        <w:outlineLvl w:val="1"/>
      </w:pPr>
    </w:p>
    <w:p w:rsidR="00E05807" w:rsidRDefault="00E05807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E05807" w:rsidRPr="00E05807">
        <w:rPr>
          <w:rFonts w:eastAsiaTheme="minorHAnsi"/>
          <w:sz w:val="28"/>
          <w:szCs w:val="28"/>
        </w:rPr>
        <w:t xml:space="preserve"> </w:t>
      </w:r>
      <w:r w:rsidR="00E05807" w:rsidRPr="00E05807">
        <w:rPr>
          <w:rFonts w:eastAsiaTheme="minorHAnsi"/>
        </w:rPr>
        <w:t>Новоборское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E05807" w:rsidRPr="00E05807">
        <w:rPr>
          <w:rFonts w:eastAsiaTheme="minorHAnsi"/>
          <w:sz w:val="28"/>
          <w:szCs w:val="28"/>
        </w:rPr>
        <w:t xml:space="preserve"> </w:t>
      </w:r>
      <w:r w:rsidR="00E05807" w:rsidRPr="00E05807">
        <w:rPr>
          <w:rFonts w:eastAsiaTheme="minorHAnsi"/>
          <w:b/>
          <w:sz w:val="28"/>
          <w:szCs w:val="28"/>
        </w:rPr>
        <w:t>Новоборское</w:t>
      </w:r>
      <w:r w:rsidR="00E05807">
        <w:rPr>
          <w:rStyle w:val="FontStyle53"/>
          <w:b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="00E05807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</w:t>
      </w:r>
      <w:r w:rsidR="00E05807">
        <w:rPr>
          <w:rStyle w:val="FontStyle53"/>
        </w:rPr>
        <w:t>оставляю за собой.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E05807">
        <w:rPr>
          <w:rStyle w:val="FontStyle53"/>
        </w:rPr>
        <w:t xml:space="preserve">                                Климина Н.Н.</w:t>
      </w:r>
    </w:p>
    <w:p w:rsidR="004A5203" w:rsidRDefault="00E05807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Новоборское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E05807" w:rsidRDefault="00E05807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E05807">
        <w:t xml:space="preserve"> </w:t>
      </w:r>
      <w:r w:rsidR="00E05807" w:rsidRPr="00E05807">
        <w:rPr>
          <w:rFonts w:eastAsiaTheme="minorHAnsi"/>
        </w:rPr>
        <w:t>Новоборское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E05807">
        <w:rPr>
          <w:rStyle w:val="FontStyle53"/>
          <w:b/>
        </w:rPr>
        <w:t xml:space="preserve"> </w:t>
      </w:r>
      <w:r w:rsidR="00E05807" w:rsidRPr="00E05807">
        <w:rPr>
          <w:rFonts w:eastAsiaTheme="minorHAnsi"/>
          <w:b/>
          <w:sz w:val="28"/>
          <w:szCs w:val="28"/>
        </w:rPr>
        <w:t>Новоборское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="00E05807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</w:t>
      </w:r>
      <w:r w:rsidR="00E05807">
        <w:rPr>
          <w:rStyle w:val="FontStyle53"/>
        </w:rPr>
        <w:t>оставляю за собой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E05807">
        <w:rPr>
          <w:rStyle w:val="FontStyle53"/>
        </w:rPr>
        <w:t xml:space="preserve">                                 Климина Н.Н.</w:t>
      </w:r>
    </w:p>
    <w:p w:rsidR="004A5203" w:rsidRDefault="00E05807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Новоборское</w:t>
      </w:r>
      <w:r w:rsidR="004A5203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E05807" w:rsidRDefault="00E05807" w:rsidP="00104EB9">
      <w:pPr>
        <w:autoSpaceDE w:val="0"/>
        <w:autoSpaceDN w:val="0"/>
        <w:adjustRightInd w:val="0"/>
        <w:jc w:val="right"/>
        <w:outlineLvl w:val="1"/>
      </w:pPr>
    </w:p>
    <w:p w:rsidR="00E05807" w:rsidRDefault="00E05807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E05807" w:rsidRPr="00E05807">
        <w:rPr>
          <w:rFonts w:eastAsiaTheme="minorHAnsi"/>
          <w:sz w:val="28"/>
          <w:szCs w:val="28"/>
        </w:rPr>
        <w:t xml:space="preserve"> </w:t>
      </w:r>
      <w:r w:rsidR="00E05807" w:rsidRPr="00E05807">
        <w:rPr>
          <w:rFonts w:eastAsiaTheme="minorHAnsi"/>
        </w:rPr>
        <w:t>Новоборское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E05807" w:rsidRPr="00E05807">
        <w:rPr>
          <w:rFonts w:eastAsiaTheme="minorHAnsi"/>
          <w:sz w:val="28"/>
          <w:szCs w:val="28"/>
        </w:rPr>
        <w:t xml:space="preserve"> </w:t>
      </w:r>
      <w:r w:rsidR="00E05807" w:rsidRPr="00E05807">
        <w:rPr>
          <w:rFonts w:eastAsiaTheme="minorHAnsi"/>
          <w:b/>
          <w:sz w:val="28"/>
          <w:szCs w:val="28"/>
        </w:rPr>
        <w:t>Новоборское</w:t>
      </w:r>
      <w:r w:rsidR="00E05807" w:rsidRPr="00E05807">
        <w:rPr>
          <w:rStyle w:val="FontStyle53"/>
          <w:b/>
        </w:rPr>
        <w:t xml:space="preserve">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E05807">
        <w:rPr>
          <w:rFonts w:eastAsiaTheme="minorHAnsi"/>
          <w:sz w:val="28"/>
          <w:szCs w:val="28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</w:t>
      </w:r>
      <w:r w:rsidR="00E05807">
        <w:rPr>
          <w:rStyle w:val="FontStyle53"/>
        </w:rPr>
        <w:t>оставляю за собой</w:t>
      </w:r>
      <w:r>
        <w:rPr>
          <w:rStyle w:val="FontStyle53"/>
        </w:rPr>
        <w:t>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E05807">
        <w:rPr>
          <w:rStyle w:val="FontStyle53"/>
        </w:rPr>
        <w:t xml:space="preserve">                                 Климина Н.Н.</w:t>
      </w:r>
    </w:p>
    <w:p w:rsidR="001C4FCE" w:rsidRDefault="00E05807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Новоборское</w:t>
      </w:r>
      <w:r w:rsidR="001C4FCE">
        <w:rPr>
          <w:rStyle w:val="FontStyle53"/>
        </w:rPr>
        <w:t xml:space="preserve">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E05807" w:rsidRDefault="00E05807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E05807">
        <w:t xml:space="preserve"> </w:t>
      </w:r>
      <w:r w:rsidR="00E05807" w:rsidRPr="00E05807">
        <w:rPr>
          <w:rFonts w:eastAsiaTheme="minorHAnsi"/>
        </w:rPr>
        <w:t>Новоборское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CC113D">
        <w:rPr>
          <w:rStyle w:val="FontStyle53"/>
          <w:b/>
        </w:rPr>
        <w:t xml:space="preserve"> </w:t>
      </w:r>
      <w:r w:rsidR="00CC113D" w:rsidRPr="00CC113D">
        <w:rPr>
          <w:rFonts w:eastAsiaTheme="minorHAnsi"/>
          <w:b/>
          <w:sz w:val="28"/>
          <w:szCs w:val="28"/>
        </w:rPr>
        <w:t>Новоборское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CC113D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CC113D">
        <w:rPr>
          <w:rFonts w:eastAsiaTheme="minorHAnsi"/>
          <w:sz w:val="28"/>
          <w:szCs w:val="28"/>
        </w:rPr>
        <w:t>Новоборское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C113D">
        <w:rPr>
          <w:rFonts w:eastAsiaTheme="minorHAnsi"/>
          <w:sz w:val="28"/>
          <w:szCs w:val="28"/>
        </w:rPr>
        <w:t>Новоборское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CC113D">
        <w:rPr>
          <w:rFonts w:eastAsiaTheme="minorHAnsi"/>
          <w:sz w:val="28"/>
          <w:szCs w:val="28"/>
        </w:rPr>
        <w:t>Новоборское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C113D">
        <w:rPr>
          <w:rFonts w:eastAsiaTheme="minorHAnsi"/>
          <w:sz w:val="28"/>
          <w:szCs w:val="28"/>
        </w:rPr>
        <w:t>Новоборское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</w:t>
      </w:r>
      <w:r w:rsidR="00CC113D">
        <w:rPr>
          <w:rStyle w:val="FontStyle53"/>
        </w:rPr>
        <w:t>оставляю за собой</w:t>
      </w:r>
      <w:r>
        <w:rPr>
          <w:rStyle w:val="FontStyle53"/>
        </w:rPr>
        <w:t>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CC113D">
        <w:rPr>
          <w:rStyle w:val="FontStyle53"/>
        </w:rPr>
        <w:t xml:space="preserve">                          Климина Н.Н.</w:t>
      </w:r>
    </w:p>
    <w:p w:rsidR="00374F0B" w:rsidRDefault="00CC113D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Новоборское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CC113D">
        <w:t xml:space="preserve"> </w:t>
      </w:r>
      <w:r w:rsidR="00CC113D" w:rsidRPr="00CC113D">
        <w:rPr>
          <w:rFonts w:eastAsiaTheme="minorHAnsi"/>
        </w:rPr>
        <w:t>Новоборское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B6" w:rsidRDefault="00882EB6" w:rsidP="001249C8">
      <w:r>
        <w:separator/>
      </w:r>
    </w:p>
  </w:endnote>
  <w:endnote w:type="continuationSeparator" w:id="0">
    <w:p w:rsidR="00882EB6" w:rsidRDefault="00882EB6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EndPr/>
    <w:sdtContent>
      <w:p w:rsidR="00CF7781" w:rsidRDefault="00CF778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60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CF7781" w:rsidRDefault="00CF77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81" w:rsidRDefault="00CF7781">
    <w:pPr>
      <w:pStyle w:val="ab"/>
      <w:jc w:val="center"/>
    </w:pPr>
    <w:r>
      <w:t>1</w:t>
    </w:r>
  </w:p>
  <w:p w:rsidR="00CF7781" w:rsidRDefault="00CF77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B6" w:rsidRDefault="00882EB6" w:rsidP="001249C8">
      <w:r>
        <w:separator/>
      </w:r>
    </w:p>
  </w:footnote>
  <w:footnote w:type="continuationSeparator" w:id="0">
    <w:p w:rsidR="00882EB6" w:rsidRDefault="00882EB6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81" w:rsidRDefault="00CF7781">
    <w:pPr>
      <w:pStyle w:val="a9"/>
      <w:jc w:val="center"/>
    </w:pPr>
  </w:p>
  <w:p w:rsidR="00CF7781" w:rsidRDefault="00CF77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81" w:rsidRDefault="00CF7781">
    <w:pPr>
      <w:pStyle w:val="a9"/>
      <w:jc w:val="center"/>
    </w:pPr>
  </w:p>
  <w:p w:rsidR="00CF7781" w:rsidRDefault="00CF77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0816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1DC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ED2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2EB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35AC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870B2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4ADA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113D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781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5807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360B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5A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exadm63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02673&amp;sub=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-bor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http://ivo.garant.ru/document?id=12038258&amp;sub=451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1DF8-9A59-4184-8F0D-79E67D08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19632</Words>
  <Characters>111905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Admin</cp:lastModifiedBy>
  <cp:revision>2</cp:revision>
  <cp:lastPrinted>2023-12-15T08:40:00Z</cp:lastPrinted>
  <dcterms:created xsi:type="dcterms:W3CDTF">2023-12-14T14:11:00Z</dcterms:created>
  <dcterms:modified xsi:type="dcterms:W3CDTF">2023-12-14T14:11:00Z</dcterms:modified>
</cp:coreProperties>
</file>